
<file path=[Content_Types].xml><?xml version="1.0" encoding="utf-8"?>
<Types xmlns="http://schemas.openxmlformats.org/package/2006/content-types">
  <Default Extension="rels" ContentType="application/vnd.openxmlformats-package.relationships+xml"/>
  <Default Extension="xml" ContentType="application/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document.xml" ContentType="application/vnd.openxmlformats-officedocument.wordprocessingml.document.main+xml"/>
  <Override PartName="/word/theme/theme1.xml" ContentType="application/vnd.openxmlformats-officedocument.them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2" Type="http://schemas.openxmlformats.org/officeDocument/2006/relationships/custom-properties" Target="docProps/custom.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color w:val="741b47"/>
          <w:sz w:val="28"/>
          <w:szCs w:val="28"/>
        </w:rPr>
      </w:pPr>
      <w:r w:rsidDel="00000000" w:rsidR="00000000" w:rsidRPr="00000000">
        <w:rPr>
          <w:b w:val="1"/>
          <w:color w:val="741b47"/>
          <w:sz w:val="28"/>
          <w:szCs w:val="28"/>
          <w:rtl w:val="0"/>
        </w:rPr>
        <w:t xml:space="preserve">CORTICOSTEROIDS</w:t>
      </w:r>
    </w:p>
    <w:p w:rsidR="00000000" w:rsidDel="00000000" w:rsidP="00000000" w:rsidRDefault="00000000" w:rsidRPr="00000000" w14:paraId="00000002">
      <w:pPr>
        <w:rPr/>
      </w:pPr>
      <w:r w:rsidDel="00000000" w:rsidR="00000000" w:rsidRPr="00000000">
        <w:rPr>
          <w:b w:val="1"/>
          <w:color w:val="741b47"/>
          <w:rtl w:val="0"/>
        </w:rPr>
        <w:t xml:space="preserve">Indications:</w:t>
      </w:r>
      <w:r w:rsidDel="00000000" w:rsidR="00000000" w:rsidRPr="00000000">
        <w:rPr>
          <w:color w:val="741b47"/>
          <w:rtl w:val="0"/>
        </w:rPr>
        <w:t xml:space="preserve"> </w:t>
      </w:r>
      <w:r w:rsidDel="00000000" w:rsidR="00000000" w:rsidRPr="00000000">
        <w:rPr>
          <w:rtl w:val="0"/>
        </w:rPr>
        <w:t xml:space="preserve">short-term relief of acute and chronic exacerbation of m</w:t>
      </w:r>
      <w:r w:rsidDel="00000000" w:rsidR="00000000" w:rsidRPr="00000000">
        <w:rPr>
          <w:rtl w:val="0"/>
        </w:rPr>
        <w:t xml:space="preserve">usculoskeletal pain from inflammation. </w:t>
      </w:r>
    </w:p>
    <w:p w:rsidR="00000000" w:rsidDel="00000000" w:rsidP="00000000" w:rsidRDefault="00000000" w:rsidRPr="00000000" w14:paraId="00000003">
      <w:pPr>
        <w:rPr/>
      </w:pPr>
      <w:r w:rsidDel="00000000" w:rsidR="00000000" w:rsidRPr="00000000">
        <w:rPr>
          <w:b w:val="1"/>
          <w:color w:val="741b47"/>
          <w:rtl w:val="0"/>
        </w:rPr>
        <w:t xml:space="preserve">FDA approved conditions for injection:</w:t>
      </w:r>
      <w:r w:rsidDel="00000000" w:rsidR="00000000" w:rsidRPr="00000000">
        <w:rPr>
          <w:rtl w:val="0"/>
        </w:rPr>
        <w:t xml:space="preserve"> limited to</w:t>
      </w:r>
      <w:r w:rsidDel="00000000" w:rsidR="00000000" w:rsidRPr="00000000">
        <w:rPr>
          <w:b w:val="1"/>
          <w:rtl w:val="0"/>
        </w:rPr>
        <w:t xml:space="preserve"> </w:t>
      </w:r>
      <w:r w:rsidDel="00000000" w:rsidR="00000000" w:rsidRPr="00000000">
        <w:rPr>
          <w:rtl w:val="0"/>
        </w:rPr>
        <w:t xml:space="preserve">gouty arthritis, acute and subacute bursitis, acute tenosynovitis, epicondylitis, synovitis (of osteoarthritis), rheumatoid arthritis.</w:t>
      </w:r>
    </w:p>
    <w:p w:rsidR="00000000" w:rsidDel="00000000" w:rsidP="00000000" w:rsidRDefault="00000000" w:rsidRPr="00000000" w14:paraId="00000004">
      <w:pPr>
        <w:rPr>
          <w:color w:val="741b47"/>
          <w:u w:val="single"/>
        </w:rPr>
      </w:pPr>
      <w:r w:rsidDel="00000000" w:rsidR="00000000" w:rsidRPr="00000000">
        <w:rPr>
          <w:rtl w:val="0"/>
        </w:rPr>
      </w:r>
    </w:p>
    <w:p w:rsidR="00000000" w:rsidDel="00000000" w:rsidP="00000000" w:rsidRDefault="00000000" w:rsidRPr="00000000" w14:paraId="00000005">
      <w:pPr>
        <w:rPr>
          <w:b w:val="1"/>
          <w:color w:val="741b47"/>
        </w:rPr>
      </w:pPr>
      <w:r w:rsidDel="00000000" w:rsidR="00000000" w:rsidRPr="00000000">
        <w:rPr>
          <w:b w:val="1"/>
          <w:color w:val="741b47"/>
          <w:rtl w:val="0"/>
        </w:rPr>
        <w:t xml:space="preserve">ABSOLUTE Contraindications</w:t>
      </w:r>
    </w:p>
    <w:p w:rsidR="00000000" w:rsidDel="00000000" w:rsidP="00000000" w:rsidRDefault="00000000" w:rsidRPr="00000000" w14:paraId="00000006">
      <w:pPr>
        <w:numPr>
          <w:ilvl w:val="0"/>
          <w:numId w:val="1"/>
        </w:numPr>
        <w:ind w:left="720" w:hanging="360"/>
        <w:rPr>
          <w:u w:val="none"/>
        </w:rPr>
      </w:pPr>
      <w:r w:rsidDel="00000000" w:rsidR="00000000" w:rsidRPr="00000000">
        <w:rPr>
          <w:rtl w:val="0"/>
        </w:rPr>
        <w:t xml:space="preserve">True allergy to corticosteroids</w:t>
      </w:r>
    </w:p>
    <w:p w:rsidR="00000000" w:rsidDel="00000000" w:rsidP="00000000" w:rsidRDefault="00000000" w:rsidRPr="00000000" w14:paraId="00000007">
      <w:pPr>
        <w:numPr>
          <w:ilvl w:val="0"/>
          <w:numId w:val="1"/>
        </w:numPr>
        <w:ind w:left="720" w:hanging="360"/>
        <w:rPr>
          <w:u w:val="none"/>
        </w:rPr>
      </w:pPr>
      <w:r w:rsidDel="00000000" w:rsidR="00000000" w:rsidRPr="00000000">
        <w:rPr>
          <w:rtl w:val="0"/>
        </w:rPr>
        <w:t xml:space="preserve">INR &gt; 2.5</w:t>
      </w:r>
    </w:p>
    <w:p w:rsidR="00000000" w:rsidDel="00000000" w:rsidP="00000000" w:rsidRDefault="00000000" w:rsidRPr="00000000" w14:paraId="00000008">
      <w:pPr>
        <w:numPr>
          <w:ilvl w:val="0"/>
          <w:numId w:val="1"/>
        </w:numPr>
        <w:ind w:left="720" w:hanging="360"/>
        <w:rPr>
          <w:u w:val="none"/>
        </w:rPr>
      </w:pPr>
      <w:r w:rsidDel="00000000" w:rsidR="00000000" w:rsidRPr="00000000">
        <w:rPr>
          <w:rtl w:val="0"/>
        </w:rPr>
        <w:t xml:space="preserve">Infection</w:t>
      </w:r>
    </w:p>
    <w:p w:rsidR="00000000" w:rsidDel="00000000" w:rsidP="00000000" w:rsidRDefault="00000000" w:rsidRPr="00000000" w14:paraId="00000009">
      <w:pPr>
        <w:numPr>
          <w:ilvl w:val="0"/>
          <w:numId w:val="1"/>
        </w:numPr>
        <w:ind w:left="720" w:hanging="360"/>
        <w:rPr>
          <w:u w:val="none"/>
        </w:rPr>
      </w:pPr>
      <w:r w:rsidDel="00000000" w:rsidR="00000000" w:rsidRPr="00000000">
        <w:rPr>
          <w:rtl w:val="0"/>
        </w:rPr>
        <w:t xml:space="preserve">Injection into a weight-bearing structure</w:t>
      </w:r>
    </w:p>
    <w:p w:rsidR="00000000" w:rsidDel="00000000" w:rsidP="00000000" w:rsidRDefault="00000000" w:rsidRPr="00000000" w14:paraId="0000000A">
      <w:pPr>
        <w:ind w:left="720" w:firstLine="0"/>
        <w:rPr/>
      </w:pPr>
      <w:r w:rsidDel="00000000" w:rsidR="00000000" w:rsidRPr="00000000">
        <w:rPr>
          <w:rtl w:val="0"/>
        </w:rPr>
      </w:r>
    </w:p>
    <w:p w:rsidR="00000000" w:rsidDel="00000000" w:rsidP="00000000" w:rsidRDefault="00000000" w:rsidRPr="00000000" w14:paraId="0000000B">
      <w:pPr>
        <w:rPr>
          <w:b w:val="1"/>
          <w:color w:val="741b47"/>
        </w:rPr>
      </w:pPr>
      <w:r w:rsidDel="00000000" w:rsidR="00000000" w:rsidRPr="00000000">
        <w:rPr>
          <w:b w:val="1"/>
          <w:color w:val="741b47"/>
          <w:rtl w:val="0"/>
        </w:rPr>
        <w:t xml:space="preserve">Relative Contraindications</w:t>
      </w:r>
    </w:p>
    <w:p w:rsidR="00000000" w:rsidDel="00000000" w:rsidP="00000000" w:rsidRDefault="00000000" w:rsidRPr="00000000" w14:paraId="0000000C">
      <w:pPr>
        <w:numPr>
          <w:ilvl w:val="0"/>
          <w:numId w:val="4"/>
        </w:numPr>
        <w:ind w:left="720" w:hanging="360"/>
        <w:rPr>
          <w:u w:val="none"/>
        </w:rPr>
      </w:pPr>
      <w:r w:rsidDel="00000000" w:rsidR="00000000" w:rsidRPr="00000000">
        <w:rPr>
          <w:rtl w:val="0"/>
        </w:rPr>
        <w:t xml:space="preserve">Poorly controlled diabetes (a1c &gt; 7.0 or AM BG &gt; 180)</w:t>
      </w:r>
    </w:p>
    <w:p w:rsidR="00000000" w:rsidDel="00000000" w:rsidP="00000000" w:rsidRDefault="00000000" w:rsidRPr="00000000" w14:paraId="0000000D">
      <w:pPr>
        <w:numPr>
          <w:ilvl w:val="0"/>
          <w:numId w:val="4"/>
        </w:numPr>
        <w:ind w:left="720" w:hanging="360"/>
        <w:rPr>
          <w:u w:val="none"/>
        </w:rPr>
      </w:pPr>
      <w:r w:rsidDel="00000000" w:rsidR="00000000" w:rsidRPr="00000000">
        <w:rPr>
          <w:rtl w:val="0"/>
        </w:rPr>
        <w:t xml:space="preserve">History of avascular necrosis</w:t>
      </w:r>
    </w:p>
    <w:p w:rsidR="00000000" w:rsidDel="00000000" w:rsidP="00000000" w:rsidRDefault="00000000" w:rsidRPr="00000000" w14:paraId="0000000E">
      <w:pPr>
        <w:numPr>
          <w:ilvl w:val="0"/>
          <w:numId w:val="4"/>
        </w:numPr>
        <w:ind w:left="720" w:hanging="360"/>
        <w:rPr>
          <w:u w:val="none"/>
        </w:rPr>
      </w:pPr>
      <w:r w:rsidDel="00000000" w:rsidR="00000000" w:rsidRPr="00000000">
        <w:rPr>
          <w:rtl w:val="0"/>
        </w:rPr>
        <w:t xml:space="preserve">Joint replacement or hardware at the injection site</w:t>
      </w:r>
    </w:p>
    <w:p w:rsidR="00000000" w:rsidDel="00000000" w:rsidP="00000000" w:rsidRDefault="00000000" w:rsidRPr="00000000" w14:paraId="0000000F">
      <w:pPr>
        <w:numPr>
          <w:ilvl w:val="0"/>
          <w:numId w:val="4"/>
        </w:numPr>
        <w:ind w:left="720" w:hanging="360"/>
        <w:rPr>
          <w:u w:val="none"/>
        </w:rPr>
      </w:pPr>
      <w:r w:rsidDel="00000000" w:rsidR="00000000" w:rsidRPr="00000000">
        <w:rPr>
          <w:rtl w:val="0"/>
        </w:rPr>
        <w:t xml:space="preserve">Immune compromised state</w:t>
      </w:r>
    </w:p>
    <w:p w:rsidR="00000000" w:rsidDel="00000000" w:rsidP="00000000" w:rsidRDefault="00000000" w:rsidRPr="00000000" w14:paraId="00000010">
      <w:pPr>
        <w:numPr>
          <w:ilvl w:val="0"/>
          <w:numId w:val="4"/>
        </w:numPr>
        <w:ind w:left="720" w:hanging="360"/>
        <w:rPr>
          <w:u w:val="none"/>
        </w:rPr>
      </w:pPr>
      <w:r w:rsidDel="00000000" w:rsidR="00000000" w:rsidRPr="00000000">
        <w:rPr>
          <w:rtl w:val="0"/>
        </w:rPr>
        <w:t xml:space="preserve">Disorders of neuromuscular transmission (myasthenia gravis)</w:t>
      </w:r>
    </w:p>
    <w:p w:rsidR="00000000" w:rsidDel="00000000" w:rsidP="00000000" w:rsidRDefault="00000000" w:rsidRPr="00000000" w14:paraId="00000011">
      <w:pPr>
        <w:spacing w:after="0" w:before="0" w:line="240" w:lineRule="auto"/>
        <w:ind w:left="0" w:firstLine="0"/>
        <w:rPr>
          <w:b w:val="1"/>
          <w:color w:val="741b47"/>
        </w:rPr>
      </w:pPr>
      <w:r w:rsidDel="00000000" w:rsidR="00000000" w:rsidRPr="00000000">
        <w:rPr>
          <w:rtl w:val="0"/>
        </w:rPr>
      </w:r>
    </w:p>
    <w:p w:rsidR="00000000" w:rsidDel="00000000" w:rsidP="00000000" w:rsidRDefault="00000000" w:rsidRPr="00000000" w14:paraId="00000012">
      <w:pPr>
        <w:spacing w:after="0" w:before="0" w:line="240" w:lineRule="auto"/>
        <w:ind w:left="0" w:firstLine="0"/>
        <w:rPr>
          <w:b w:val="1"/>
          <w:color w:val="741b47"/>
        </w:rPr>
      </w:pPr>
      <w:r w:rsidDel="00000000" w:rsidR="00000000" w:rsidRPr="00000000">
        <w:rPr>
          <w:b w:val="1"/>
          <w:color w:val="741b47"/>
          <w:rtl w:val="0"/>
        </w:rPr>
        <w:t xml:space="preserve">Known side effects:</w:t>
      </w:r>
    </w:p>
    <w:p w:rsidR="00000000" w:rsidDel="00000000" w:rsidP="00000000" w:rsidRDefault="00000000" w:rsidRPr="00000000" w14:paraId="00000013">
      <w:pPr>
        <w:numPr>
          <w:ilvl w:val="0"/>
          <w:numId w:val="3"/>
        </w:numPr>
        <w:spacing w:after="0" w:afterAutospacing="0" w:before="0" w:lineRule="auto"/>
        <w:ind w:left="720" w:hanging="360"/>
        <w:rPr>
          <w:u w:val="none"/>
        </w:rPr>
      </w:pPr>
      <w:r w:rsidDel="00000000" w:rsidR="00000000" w:rsidRPr="00000000">
        <w:rPr>
          <w:rtl w:val="0"/>
        </w:rPr>
        <w:t xml:space="preserve">Pain at injection site</w:t>
      </w:r>
    </w:p>
    <w:p w:rsidR="00000000" w:rsidDel="00000000" w:rsidP="00000000" w:rsidRDefault="00000000" w:rsidRPr="00000000" w14:paraId="00000014">
      <w:pPr>
        <w:numPr>
          <w:ilvl w:val="0"/>
          <w:numId w:val="3"/>
        </w:numPr>
        <w:spacing w:after="0" w:afterAutospacing="0" w:before="0" w:beforeAutospacing="0" w:lineRule="auto"/>
        <w:ind w:left="720" w:hanging="360"/>
        <w:rPr>
          <w:u w:val="none"/>
        </w:rPr>
      </w:pPr>
      <w:r w:rsidDel="00000000" w:rsidR="00000000" w:rsidRPr="00000000">
        <w:rPr>
          <w:rtl w:val="0"/>
        </w:rPr>
        <w:t xml:space="preserve">Risk of infection</w:t>
      </w:r>
    </w:p>
    <w:p w:rsidR="00000000" w:rsidDel="00000000" w:rsidP="00000000" w:rsidRDefault="00000000" w:rsidRPr="00000000" w14:paraId="00000015">
      <w:pPr>
        <w:numPr>
          <w:ilvl w:val="0"/>
          <w:numId w:val="3"/>
        </w:numPr>
        <w:spacing w:after="0" w:afterAutospacing="0" w:before="0" w:beforeAutospacing="0" w:lineRule="auto"/>
        <w:ind w:left="720" w:hanging="360"/>
        <w:rPr>
          <w:u w:val="none"/>
        </w:rPr>
      </w:pPr>
      <w:r w:rsidDel="00000000" w:rsidR="00000000" w:rsidRPr="00000000">
        <w:rPr>
          <w:rtl w:val="0"/>
        </w:rPr>
        <w:t xml:space="preserve">Risk of bleeding or bruising at the site</w:t>
      </w:r>
    </w:p>
    <w:p w:rsidR="00000000" w:rsidDel="00000000" w:rsidP="00000000" w:rsidRDefault="00000000" w:rsidRPr="00000000" w14:paraId="00000016">
      <w:pPr>
        <w:numPr>
          <w:ilvl w:val="0"/>
          <w:numId w:val="3"/>
        </w:numPr>
        <w:spacing w:after="0" w:afterAutospacing="0" w:before="0" w:beforeAutospacing="0" w:lineRule="auto"/>
        <w:ind w:left="720" w:hanging="360"/>
        <w:rPr>
          <w:u w:val="none"/>
        </w:rPr>
      </w:pPr>
      <w:r w:rsidDel="00000000" w:rsidR="00000000" w:rsidRPr="00000000">
        <w:rPr>
          <w:rtl w:val="0"/>
        </w:rPr>
        <w:t xml:space="preserve">Increased pain after injection (steroid flare)</w:t>
      </w:r>
    </w:p>
    <w:p w:rsidR="00000000" w:rsidDel="00000000" w:rsidP="00000000" w:rsidRDefault="00000000" w:rsidRPr="00000000" w14:paraId="00000017">
      <w:pPr>
        <w:numPr>
          <w:ilvl w:val="0"/>
          <w:numId w:val="3"/>
        </w:numPr>
        <w:spacing w:after="0" w:afterAutospacing="0" w:before="0" w:beforeAutospacing="0" w:lineRule="auto"/>
        <w:ind w:left="720" w:hanging="360"/>
        <w:rPr>
          <w:u w:val="none"/>
        </w:rPr>
      </w:pPr>
      <w:r w:rsidDel="00000000" w:rsidR="00000000" w:rsidRPr="00000000">
        <w:rPr>
          <w:rtl w:val="0"/>
        </w:rPr>
        <w:t xml:space="preserve">decreased bone formation</w:t>
      </w:r>
    </w:p>
    <w:p w:rsidR="00000000" w:rsidDel="00000000" w:rsidP="00000000" w:rsidRDefault="00000000" w:rsidRPr="00000000" w14:paraId="00000018">
      <w:pPr>
        <w:numPr>
          <w:ilvl w:val="0"/>
          <w:numId w:val="3"/>
        </w:numPr>
        <w:spacing w:after="0" w:afterAutospacing="0" w:before="0" w:beforeAutospacing="0" w:lineRule="auto"/>
        <w:ind w:left="720" w:hanging="360"/>
        <w:rPr>
          <w:u w:val="none"/>
        </w:rPr>
      </w:pPr>
      <w:r w:rsidDel="00000000" w:rsidR="00000000" w:rsidRPr="00000000">
        <w:rPr>
          <w:rtl w:val="0"/>
        </w:rPr>
        <w:t xml:space="preserve">osteoporosis and fractures</w:t>
      </w:r>
    </w:p>
    <w:p w:rsidR="00000000" w:rsidDel="00000000" w:rsidP="00000000" w:rsidRDefault="00000000" w:rsidRPr="00000000" w14:paraId="00000019">
      <w:pPr>
        <w:numPr>
          <w:ilvl w:val="0"/>
          <w:numId w:val="3"/>
        </w:numPr>
        <w:spacing w:after="0" w:afterAutospacing="0" w:before="0" w:beforeAutospacing="0" w:lineRule="auto"/>
        <w:ind w:left="720" w:hanging="360"/>
        <w:rPr>
          <w:u w:val="none"/>
        </w:rPr>
      </w:pPr>
      <w:r w:rsidDel="00000000" w:rsidR="00000000" w:rsidRPr="00000000">
        <w:rPr>
          <w:rtl w:val="0"/>
        </w:rPr>
        <w:t xml:space="preserve">immune suppression</w:t>
      </w:r>
    </w:p>
    <w:p w:rsidR="00000000" w:rsidDel="00000000" w:rsidP="00000000" w:rsidRDefault="00000000" w:rsidRPr="00000000" w14:paraId="0000001A">
      <w:pPr>
        <w:numPr>
          <w:ilvl w:val="0"/>
          <w:numId w:val="3"/>
        </w:numPr>
        <w:spacing w:after="0" w:afterAutospacing="0" w:before="0" w:beforeAutospacing="0" w:lineRule="auto"/>
        <w:ind w:left="720" w:hanging="360"/>
        <w:rPr>
          <w:u w:val="none"/>
        </w:rPr>
      </w:pPr>
      <w:r w:rsidDel="00000000" w:rsidR="00000000" w:rsidRPr="00000000">
        <w:rPr>
          <w:rtl w:val="0"/>
        </w:rPr>
        <w:t xml:space="preserve">adrenocorticoid insufficiency</w:t>
      </w:r>
    </w:p>
    <w:p w:rsidR="00000000" w:rsidDel="00000000" w:rsidP="00000000" w:rsidRDefault="00000000" w:rsidRPr="00000000" w14:paraId="0000001B">
      <w:pPr>
        <w:numPr>
          <w:ilvl w:val="0"/>
          <w:numId w:val="3"/>
        </w:numPr>
        <w:spacing w:after="0" w:afterAutospacing="0" w:before="0" w:beforeAutospacing="0" w:lineRule="auto"/>
        <w:ind w:left="720" w:hanging="360"/>
        <w:rPr>
          <w:u w:val="none"/>
        </w:rPr>
      </w:pPr>
      <w:r w:rsidDel="00000000" w:rsidR="00000000" w:rsidRPr="00000000">
        <w:rPr>
          <w:rtl w:val="0"/>
        </w:rPr>
        <w:t xml:space="preserve">venous thromboembolism</w:t>
      </w:r>
    </w:p>
    <w:p w:rsidR="00000000" w:rsidDel="00000000" w:rsidP="00000000" w:rsidRDefault="00000000" w:rsidRPr="00000000" w14:paraId="0000001C">
      <w:pPr>
        <w:numPr>
          <w:ilvl w:val="0"/>
          <w:numId w:val="3"/>
        </w:numPr>
        <w:spacing w:after="0" w:afterAutospacing="0" w:before="0" w:beforeAutospacing="0" w:lineRule="auto"/>
        <w:ind w:left="720" w:hanging="360"/>
        <w:rPr>
          <w:u w:val="none"/>
        </w:rPr>
      </w:pPr>
      <w:r w:rsidDel="00000000" w:rsidR="00000000" w:rsidRPr="00000000">
        <w:rPr>
          <w:rtl w:val="0"/>
        </w:rPr>
        <w:t xml:space="preserve">weight gain</w:t>
      </w:r>
    </w:p>
    <w:p w:rsidR="00000000" w:rsidDel="00000000" w:rsidP="00000000" w:rsidRDefault="00000000" w:rsidRPr="00000000" w14:paraId="0000001D">
      <w:pPr>
        <w:numPr>
          <w:ilvl w:val="0"/>
          <w:numId w:val="3"/>
        </w:numPr>
        <w:spacing w:after="0" w:afterAutospacing="0" w:before="0" w:beforeAutospacing="0" w:lineRule="auto"/>
        <w:ind w:left="720" w:hanging="360"/>
        <w:rPr>
          <w:u w:val="none"/>
        </w:rPr>
      </w:pPr>
      <w:r w:rsidDel="00000000" w:rsidR="00000000" w:rsidRPr="00000000">
        <w:rPr>
          <w:rtl w:val="0"/>
        </w:rPr>
        <w:t xml:space="preserve">change in skin color</w:t>
      </w:r>
    </w:p>
    <w:p w:rsidR="00000000" w:rsidDel="00000000" w:rsidP="00000000" w:rsidRDefault="00000000" w:rsidRPr="00000000" w14:paraId="0000001E">
      <w:pPr>
        <w:numPr>
          <w:ilvl w:val="0"/>
          <w:numId w:val="3"/>
        </w:numPr>
        <w:spacing w:after="0" w:afterAutospacing="0" w:before="0" w:beforeAutospacing="0" w:lineRule="auto"/>
        <w:ind w:left="720" w:hanging="360"/>
        <w:rPr>
          <w:u w:val="none"/>
        </w:rPr>
      </w:pPr>
      <w:r w:rsidDel="00000000" w:rsidR="00000000" w:rsidRPr="00000000">
        <w:rPr>
          <w:rtl w:val="0"/>
        </w:rPr>
        <w:t xml:space="preserve">sub-Q fat atrophy</w:t>
      </w:r>
    </w:p>
    <w:p w:rsidR="00000000" w:rsidDel="00000000" w:rsidP="00000000" w:rsidRDefault="00000000" w:rsidRPr="00000000" w14:paraId="0000001F">
      <w:pPr>
        <w:numPr>
          <w:ilvl w:val="0"/>
          <w:numId w:val="3"/>
        </w:numPr>
        <w:spacing w:after="0" w:afterAutospacing="0" w:before="0" w:beforeAutospacing="0" w:lineRule="auto"/>
        <w:ind w:left="720" w:hanging="360"/>
        <w:rPr>
          <w:u w:val="none"/>
        </w:rPr>
      </w:pPr>
      <w:r w:rsidDel="00000000" w:rsidR="00000000" w:rsidRPr="00000000">
        <w:rPr>
          <w:rtl w:val="0"/>
        </w:rPr>
        <w:t xml:space="preserve">steroid myopathy</w:t>
      </w:r>
    </w:p>
    <w:p w:rsidR="00000000" w:rsidDel="00000000" w:rsidP="00000000" w:rsidRDefault="00000000" w:rsidRPr="00000000" w14:paraId="00000020">
      <w:pPr>
        <w:numPr>
          <w:ilvl w:val="0"/>
          <w:numId w:val="3"/>
        </w:numPr>
        <w:spacing w:after="0" w:afterAutospacing="0" w:before="0" w:beforeAutospacing="0" w:lineRule="auto"/>
        <w:ind w:left="720" w:hanging="360"/>
        <w:rPr>
          <w:u w:val="none"/>
        </w:rPr>
      </w:pPr>
      <w:r w:rsidDel="00000000" w:rsidR="00000000" w:rsidRPr="00000000">
        <w:rPr>
          <w:rtl w:val="0"/>
        </w:rPr>
        <w:t xml:space="preserve">psychiatric derangements</w:t>
      </w:r>
    </w:p>
    <w:p w:rsidR="00000000" w:rsidDel="00000000" w:rsidP="00000000" w:rsidRDefault="00000000" w:rsidRPr="00000000" w14:paraId="00000021">
      <w:pPr>
        <w:numPr>
          <w:ilvl w:val="0"/>
          <w:numId w:val="3"/>
        </w:numPr>
        <w:spacing w:after="0" w:afterAutospacing="0" w:before="0" w:beforeAutospacing="0" w:lineRule="auto"/>
        <w:ind w:left="720" w:hanging="360"/>
        <w:rPr>
          <w:u w:val="none"/>
        </w:rPr>
      </w:pPr>
      <w:r w:rsidDel="00000000" w:rsidR="00000000" w:rsidRPr="00000000">
        <w:rPr>
          <w:rtl w:val="0"/>
        </w:rPr>
        <w:t xml:space="preserve">headaches</w:t>
      </w:r>
    </w:p>
    <w:p w:rsidR="00000000" w:rsidDel="00000000" w:rsidP="00000000" w:rsidRDefault="00000000" w:rsidRPr="00000000" w14:paraId="00000022">
      <w:pPr>
        <w:numPr>
          <w:ilvl w:val="0"/>
          <w:numId w:val="3"/>
        </w:numPr>
        <w:spacing w:after="0" w:afterAutospacing="0" w:before="0" w:beforeAutospacing="0" w:lineRule="auto"/>
        <w:ind w:left="720" w:hanging="360"/>
        <w:rPr>
          <w:u w:val="none"/>
        </w:rPr>
      </w:pPr>
      <w:r w:rsidDel="00000000" w:rsidR="00000000" w:rsidRPr="00000000">
        <w:rPr>
          <w:rtl w:val="0"/>
        </w:rPr>
        <w:t xml:space="preserve">menstrual abnormalities</w:t>
      </w:r>
    </w:p>
    <w:p w:rsidR="00000000" w:rsidDel="00000000" w:rsidP="00000000" w:rsidRDefault="00000000" w:rsidRPr="00000000" w14:paraId="00000023">
      <w:pPr>
        <w:numPr>
          <w:ilvl w:val="0"/>
          <w:numId w:val="3"/>
        </w:numPr>
        <w:spacing w:after="0" w:afterAutospacing="0" w:before="0" w:beforeAutospacing="0" w:lineRule="auto"/>
        <w:ind w:left="720" w:hanging="360"/>
        <w:rPr>
          <w:u w:val="none"/>
        </w:rPr>
      </w:pPr>
      <w:r w:rsidDel="00000000" w:rsidR="00000000" w:rsidRPr="00000000">
        <w:rPr>
          <w:rtl w:val="0"/>
        </w:rPr>
        <w:t xml:space="preserve">blood glucose dysregulation</w:t>
      </w:r>
    </w:p>
    <w:p w:rsidR="00000000" w:rsidDel="00000000" w:rsidP="00000000" w:rsidRDefault="00000000" w:rsidRPr="00000000" w14:paraId="00000024">
      <w:pPr>
        <w:numPr>
          <w:ilvl w:val="0"/>
          <w:numId w:val="3"/>
        </w:numPr>
        <w:spacing w:after="0" w:afterAutospacing="0" w:before="0" w:beforeAutospacing="0" w:lineRule="auto"/>
        <w:ind w:left="720" w:hanging="360"/>
        <w:rPr>
          <w:u w:val="none"/>
        </w:rPr>
      </w:pPr>
      <w:r w:rsidDel="00000000" w:rsidR="00000000" w:rsidRPr="00000000">
        <w:rPr>
          <w:rtl w:val="0"/>
        </w:rPr>
        <w:t xml:space="preserve">insulin resistance</w:t>
      </w:r>
    </w:p>
    <w:p w:rsidR="00000000" w:rsidDel="00000000" w:rsidP="00000000" w:rsidRDefault="00000000" w:rsidRPr="00000000" w14:paraId="00000025">
      <w:pPr>
        <w:numPr>
          <w:ilvl w:val="0"/>
          <w:numId w:val="3"/>
        </w:numPr>
        <w:spacing w:after="0" w:afterAutospacing="0" w:before="0" w:beforeAutospacing="0" w:lineRule="auto"/>
        <w:ind w:left="720" w:hanging="360"/>
        <w:rPr>
          <w:u w:val="none"/>
        </w:rPr>
      </w:pPr>
      <w:r w:rsidDel="00000000" w:rsidR="00000000" w:rsidRPr="00000000">
        <w:rPr>
          <w:rtl w:val="0"/>
        </w:rPr>
        <w:t xml:space="preserve">fluid retention and swelling (edema)</w:t>
      </w:r>
    </w:p>
    <w:p w:rsidR="00000000" w:rsidDel="00000000" w:rsidP="00000000" w:rsidRDefault="00000000" w:rsidRPr="00000000" w14:paraId="00000026">
      <w:pPr>
        <w:numPr>
          <w:ilvl w:val="0"/>
          <w:numId w:val="3"/>
        </w:numPr>
        <w:spacing w:after="0" w:afterAutospacing="0" w:before="0" w:beforeAutospacing="0" w:lineRule="auto"/>
        <w:ind w:left="720" w:hanging="360"/>
        <w:rPr>
          <w:u w:val="none"/>
        </w:rPr>
      </w:pPr>
      <w:r w:rsidDel="00000000" w:rsidR="00000000" w:rsidRPr="00000000">
        <w:rPr>
          <w:rtl w:val="0"/>
        </w:rPr>
        <w:t xml:space="preserve">CHF exacerbation, increased blood pressure</w:t>
      </w:r>
    </w:p>
    <w:p w:rsidR="00000000" w:rsidDel="00000000" w:rsidP="00000000" w:rsidRDefault="00000000" w:rsidRPr="00000000" w14:paraId="00000027">
      <w:pPr>
        <w:numPr>
          <w:ilvl w:val="0"/>
          <w:numId w:val="3"/>
        </w:numPr>
        <w:spacing w:after="0" w:afterAutospacing="0" w:before="0" w:beforeAutospacing="0" w:lineRule="auto"/>
        <w:ind w:left="720" w:hanging="360"/>
        <w:rPr>
          <w:u w:val="none"/>
        </w:rPr>
      </w:pPr>
      <w:r w:rsidDel="00000000" w:rsidR="00000000" w:rsidRPr="00000000">
        <w:rPr>
          <w:rtl w:val="0"/>
        </w:rPr>
        <w:t xml:space="preserve">peptic ulcer disease with poss. ulceration or bleeding</w:t>
      </w:r>
    </w:p>
    <w:p w:rsidR="00000000" w:rsidDel="00000000" w:rsidP="00000000" w:rsidRDefault="00000000" w:rsidRPr="00000000" w14:paraId="00000028">
      <w:pPr>
        <w:numPr>
          <w:ilvl w:val="0"/>
          <w:numId w:val="3"/>
        </w:numPr>
        <w:spacing w:after="0" w:afterAutospacing="0" w:before="0" w:beforeAutospacing="0" w:lineRule="auto"/>
        <w:ind w:left="720" w:hanging="360"/>
        <w:rPr>
          <w:u w:val="none"/>
        </w:rPr>
      </w:pPr>
      <w:r w:rsidDel="00000000" w:rsidR="00000000" w:rsidRPr="00000000">
        <w:rPr>
          <w:rtl w:val="0"/>
        </w:rPr>
        <w:t xml:space="preserve">avascular necrosis of the ball-socket joints</w:t>
      </w:r>
    </w:p>
    <w:p w:rsidR="00000000" w:rsidDel="00000000" w:rsidP="00000000" w:rsidRDefault="00000000" w:rsidRPr="00000000" w14:paraId="00000029">
      <w:pPr>
        <w:numPr>
          <w:ilvl w:val="0"/>
          <w:numId w:val="3"/>
        </w:numPr>
        <w:spacing w:after="0" w:afterAutospacing="0" w:before="0" w:beforeAutospacing="0" w:lineRule="auto"/>
        <w:ind w:left="720" w:hanging="360"/>
        <w:rPr>
          <w:u w:val="none"/>
        </w:rPr>
      </w:pPr>
      <w:r w:rsidDel="00000000" w:rsidR="00000000" w:rsidRPr="00000000">
        <w:rPr>
          <w:rtl w:val="0"/>
        </w:rPr>
        <w:t xml:space="preserve">spontaneous fractures</w:t>
      </w:r>
    </w:p>
    <w:p w:rsidR="00000000" w:rsidDel="00000000" w:rsidP="00000000" w:rsidRDefault="00000000" w:rsidRPr="00000000" w14:paraId="0000002A">
      <w:pPr>
        <w:numPr>
          <w:ilvl w:val="0"/>
          <w:numId w:val="3"/>
        </w:numPr>
        <w:spacing w:after="240" w:before="0" w:beforeAutospacing="0" w:lineRule="auto"/>
        <w:ind w:left="720" w:hanging="360"/>
        <w:rPr>
          <w:u w:val="none"/>
        </w:rPr>
      </w:pPr>
      <w:r w:rsidDel="00000000" w:rsidR="00000000" w:rsidRPr="00000000">
        <w:rPr>
          <w:rtl w:val="0"/>
        </w:rPr>
        <w:t xml:space="preserve">anaphylaxis or hypersensitivity</w:t>
      </w:r>
    </w:p>
    <w:p w:rsidR="00000000" w:rsidDel="00000000" w:rsidP="00000000" w:rsidRDefault="00000000" w:rsidRPr="00000000" w14:paraId="0000002B">
      <w:pPr>
        <w:ind w:left="0" w:firstLine="0"/>
        <w:rPr>
          <w:b w:val="1"/>
          <w:color w:val="741b47"/>
          <w:sz w:val="28"/>
          <w:szCs w:val="28"/>
        </w:rPr>
      </w:pPr>
      <w:r w:rsidDel="00000000" w:rsidR="00000000" w:rsidRPr="00000000">
        <w:rPr>
          <w:b w:val="1"/>
          <w:color w:val="741b47"/>
          <w:sz w:val="28"/>
          <w:szCs w:val="28"/>
          <w:rtl w:val="0"/>
        </w:rPr>
        <w:t xml:space="preserve">SARAPIN</w:t>
      </w:r>
    </w:p>
    <w:p w:rsidR="00000000" w:rsidDel="00000000" w:rsidP="00000000" w:rsidRDefault="00000000" w:rsidRPr="00000000" w14:paraId="0000002C">
      <w:pPr>
        <w:ind w:left="0" w:firstLine="0"/>
        <w:rPr/>
      </w:pPr>
      <w:r w:rsidDel="00000000" w:rsidR="00000000" w:rsidRPr="00000000">
        <w:rPr>
          <w:b w:val="1"/>
          <w:color w:val="741b47"/>
          <w:rtl w:val="0"/>
        </w:rPr>
        <w:t xml:space="preserve">Indications: </w:t>
      </w:r>
      <w:r w:rsidDel="00000000" w:rsidR="00000000" w:rsidRPr="00000000">
        <w:rPr>
          <w:rtl w:val="0"/>
        </w:rPr>
        <w:t xml:space="preserve">short-term relief of acute and chronic exacerbation of musculoskeletal pain from inflammation. </w:t>
      </w:r>
    </w:p>
    <w:p w:rsidR="00000000" w:rsidDel="00000000" w:rsidP="00000000" w:rsidRDefault="00000000" w:rsidRPr="00000000" w14:paraId="0000002D">
      <w:pPr>
        <w:ind w:left="0" w:firstLine="0"/>
        <w:rPr/>
      </w:pPr>
      <w:r w:rsidDel="00000000" w:rsidR="00000000" w:rsidRPr="00000000">
        <w:rPr>
          <w:b w:val="1"/>
          <w:color w:val="741b47"/>
          <w:rtl w:val="0"/>
        </w:rPr>
        <w:t xml:space="preserve">FDA approval: </w:t>
      </w:r>
      <w:r w:rsidDel="00000000" w:rsidR="00000000" w:rsidRPr="00000000">
        <w:rPr>
          <w:rtl w:val="0"/>
        </w:rPr>
        <w:t xml:space="preserve">In 1935, Sarapin entered the marketplace as a prescribed pain management treatment for neck and back pain. In 1938, this original prescription product was grandfathered into the Food, Drug, and Cosmetic Act. Since then, Sarapin formulation has changed and it is now considered a compounded drug, which is not under FDA regulations. </w:t>
      </w:r>
    </w:p>
    <w:p w:rsidR="00000000" w:rsidDel="00000000" w:rsidP="00000000" w:rsidRDefault="00000000" w:rsidRPr="00000000" w14:paraId="0000002E">
      <w:pPr>
        <w:rPr>
          <w:color w:val="741b47"/>
          <w:u w:val="single"/>
        </w:rPr>
      </w:pPr>
      <w:r w:rsidDel="00000000" w:rsidR="00000000" w:rsidRPr="00000000">
        <w:rPr>
          <w:rtl w:val="0"/>
        </w:rPr>
      </w:r>
    </w:p>
    <w:p w:rsidR="00000000" w:rsidDel="00000000" w:rsidP="00000000" w:rsidRDefault="00000000" w:rsidRPr="00000000" w14:paraId="0000002F">
      <w:pPr>
        <w:rPr>
          <w:b w:val="1"/>
          <w:color w:val="741b47"/>
        </w:rPr>
      </w:pPr>
      <w:r w:rsidDel="00000000" w:rsidR="00000000" w:rsidRPr="00000000">
        <w:rPr>
          <w:b w:val="1"/>
          <w:color w:val="741b47"/>
          <w:rtl w:val="0"/>
        </w:rPr>
        <w:t xml:space="preserve">ABSOLUTE Contraindications</w:t>
      </w:r>
    </w:p>
    <w:p w:rsidR="00000000" w:rsidDel="00000000" w:rsidP="00000000" w:rsidRDefault="00000000" w:rsidRPr="00000000" w14:paraId="00000030">
      <w:pPr>
        <w:numPr>
          <w:ilvl w:val="0"/>
          <w:numId w:val="1"/>
        </w:numPr>
        <w:ind w:left="720" w:hanging="360"/>
      </w:pPr>
      <w:r w:rsidDel="00000000" w:rsidR="00000000" w:rsidRPr="00000000">
        <w:rPr>
          <w:rtl w:val="0"/>
        </w:rPr>
        <w:t xml:space="preserve">True allergy to corticosteroids</w:t>
      </w:r>
    </w:p>
    <w:p w:rsidR="00000000" w:rsidDel="00000000" w:rsidP="00000000" w:rsidRDefault="00000000" w:rsidRPr="00000000" w14:paraId="00000031">
      <w:pPr>
        <w:numPr>
          <w:ilvl w:val="0"/>
          <w:numId w:val="1"/>
        </w:numPr>
        <w:ind w:left="720" w:hanging="360"/>
      </w:pPr>
      <w:r w:rsidDel="00000000" w:rsidR="00000000" w:rsidRPr="00000000">
        <w:rPr>
          <w:rtl w:val="0"/>
        </w:rPr>
        <w:t xml:space="preserve">INR &gt; 2.5</w:t>
      </w:r>
    </w:p>
    <w:p w:rsidR="00000000" w:rsidDel="00000000" w:rsidP="00000000" w:rsidRDefault="00000000" w:rsidRPr="00000000" w14:paraId="00000032">
      <w:pPr>
        <w:numPr>
          <w:ilvl w:val="0"/>
          <w:numId w:val="1"/>
        </w:numPr>
        <w:ind w:left="720" w:hanging="360"/>
      </w:pPr>
      <w:r w:rsidDel="00000000" w:rsidR="00000000" w:rsidRPr="00000000">
        <w:rPr>
          <w:rtl w:val="0"/>
        </w:rPr>
        <w:t xml:space="preserve">Infection</w:t>
      </w:r>
    </w:p>
    <w:p w:rsidR="00000000" w:rsidDel="00000000" w:rsidP="00000000" w:rsidRDefault="00000000" w:rsidRPr="00000000" w14:paraId="00000033">
      <w:pPr>
        <w:numPr>
          <w:ilvl w:val="0"/>
          <w:numId w:val="1"/>
        </w:numPr>
        <w:ind w:left="720" w:hanging="360"/>
      </w:pPr>
      <w:r w:rsidDel="00000000" w:rsidR="00000000" w:rsidRPr="00000000">
        <w:rPr>
          <w:rtl w:val="0"/>
        </w:rPr>
        <w:t xml:space="preserve">Injection into a weight-bearing structure</w:t>
      </w:r>
    </w:p>
    <w:p w:rsidR="00000000" w:rsidDel="00000000" w:rsidP="00000000" w:rsidRDefault="00000000" w:rsidRPr="00000000" w14:paraId="00000034">
      <w:pPr>
        <w:rPr>
          <w:b w:val="1"/>
          <w:color w:val="741b47"/>
        </w:rPr>
      </w:pPr>
      <w:r w:rsidDel="00000000" w:rsidR="00000000" w:rsidRPr="00000000">
        <w:rPr>
          <w:rtl w:val="0"/>
        </w:rPr>
      </w:r>
    </w:p>
    <w:p w:rsidR="00000000" w:rsidDel="00000000" w:rsidP="00000000" w:rsidRDefault="00000000" w:rsidRPr="00000000" w14:paraId="00000035">
      <w:pPr>
        <w:rPr>
          <w:b w:val="1"/>
          <w:color w:val="741b47"/>
        </w:rPr>
      </w:pPr>
      <w:r w:rsidDel="00000000" w:rsidR="00000000" w:rsidRPr="00000000">
        <w:rPr>
          <w:b w:val="1"/>
          <w:color w:val="741b47"/>
          <w:rtl w:val="0"/>
        </w:rPr>
        <w:t xml:space="preserve">Relative Contraindications</w:t>
      </w:r>
    </w:p>
    <w:p w:rsidR="00000000" w:rsidDel="00000000" w:rsidP="00000000" w:rsidRDefault="00000000" w:rsidRPr="00000000" w14:paraId="00000036">
      <w:pPr>
        <w:numPr>
          <w:ilvl w:val="0"/>
          <w:numId w:val="2"/>
        </w:numPr>
        <w:ind w:left="720" w:hanging="360"/>
        <w:rPr>
          <w:u w:val="none"/>
        </w:rPr>
      </w:pPr>
      <w:r w:rsidDel="00000000" w:rsidR="00000000" w:rsidRPr="00000000">
        <w:rPr>
          <w:rtl w:val="0"/>
        </w:rPr>
        <w:t xml:space="preserve">None</w:t>
      </w:r>
    </w:p>
    <w:p w:rsidR="00000000" w:rsidDel="00000000" w:rsidP="00000000" w:rsidRDefault="00000000" w:rsidRPr="00000000" w14:paraId="00000037">
      <w:pPr>
        <w:ind w:left="720" w:firstLine="0"/>
        <w:rPr/>
      </w:pPr>
      <w:r w:rsidDel="00000000" w:rsidR="00000000" w:rsidRPr="00000000">
        <w:rPr>
          <w:rtl w:val="0"/>
        </w:rPr>
      </w:r>
    </w:p>
    <w:p w:rsidR="00000000" w:rsidDel="00000000" w:rsidP="00000000" w:rsidRDefault="00000000" w:rsidRPr="00000000" w14:paraId="00000038">
      <w:pPr>
        <w:ind w:left="0" w:firstLine="0"/>
        <w:rPr>
          <w:b w:val="1"/>
          <w:color w:val="741b47"/>
        </w:rPr>
      </w:pPr>
      <w:r w:rsidDel="00000000" w:rsidR="00000000" w:rsidRPr="00000000">
        <w:rPr>
          <w:b w:val="1"/>
          <w:color w:val="741b47"/>
          <w:rtl w:val="0"/>
        </w:rPr>
        <w:t xml:space="preserve">Known side effects:</w:t>
      </w:r>
    </w:p>
    <w:p w:rsidR="00000000" w:rsidDel="00000000" w:rsidP="00000000" w:rsidRDefault="00000000" w:rsidRPr="00000000" w14:paraId="00000039">
      <w:pPr>
        <w:numPr>
          <w:ilvl w:val="0"/>
          <w:numId w:val="3"/>
        </w:numPr>
        <w:spacing w:after="0" w:afterAutospacing="0"/>
        <w:ind w:left="720" w:hanging="360"/>
      </w:pPr>
      <w:r w:rsidDel="00000000" w:rsidR="00000000" w:rsidRPr="00000000">
        <w:rPr>
          <w:rtl w:val="0"/>
        </w:rPr>
        <w:t xml:space="preserve">Pain at injection site</w:t>
      </w:r>
    </w:p>
    <w:p w:rsidR="00000000" w:rsidDel="00000000" w:rsidP="00000000" w:rsidRDefault="00000000" w:rsidRPr="00000000" w14:paraId="0000003A">
      <w:pPr>
        <w:numPr>
          <w:ilvl w:val="0"/>
          <w:numId w:val="3"/>
        </w:numPr>
        <w:spacing w:after="0" w:afterAutospacing="0" w:before="0" w:beforeAutospacing="0" w:lineRule="auto"/>
        <w:ind w:left="720" w:hanging="360"/>
      </w:pPr>
      <w:r w:rsidDel="00000000" w:rsidR="00000000" w:rsidRPr="00000000">
        <w:rPr>
          <w:rtl w:val="0"/>
        </w:rPr>
        <w:t xml:space="preserve">Risk of infection</w:t>
      </w:r>
    </w:p>
    <w:p w:rsidR="00000000" w:rsidDel="00000000" w:rsidP="00000000" w:rsidRDefault="00000000" w:rsidRPr="00000000" w14:paraId="0000003B">
      <w:pPr>
        <w:numPr>
          <w:ilvl w:val="0"/>
          <w:numId w:val="3"/>
        </w:numPr>
        <w:spacing w:after="240" w:before="0" w:beforeAutospacing="0" w:lineRule="auto"/>
        <w:ind w:left="720" w:hanging="360"/>
      </w:pPr>
      <w:r w:rsidDel="00000000" w:rsidR="00000000" w:rsidRPr="00000000">
        <w:rPr>
          <w:rtl w:val="0"/>
        </w:rPr>
        <w:t xml:space="preserve">Risk of bleeding or bruising at the site</w:t>
      </w:r>
    </w:p>
    <w:p w:rsidR="00000000" w:rsidDel="00000000" w:rsidP="00000000" w:rsidRDefault="00000000" w:rsidRPr="00000000" w14:paraId="0000003C">
      <w:pPr>
        <w:spacing w:after="240" w:before="240" w:lineRule="auto"/>
        <w:ind w:left="0" w:firstLine="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D">
      <w:pPr>
        <w:spacing w:after="0" w:before="240" w:lineRule="auto"/>
        <w:ind w:left="0" w:firstLine="0"/>
        <w:rPr>
          <w:b w:val="1"/>
          <w:color w:val="741b47"/>
          <w:sz w:val="28"/>
          <w:szCs w:val="28"/>
        </w:rPr>
      </w:pPr>
      <w:r w:rsidDel="00000000" w:rsidR="00000000" w:rsidRPr="00000000">
        <w:rPr>
          <w:b w:val="1"/>
          <w:color w:val="741b47"/>
          <w:sz w:val="28"/>
          <w:szCs w:val="28"/>
          <w:rtl w:val="0"/>
        </w:rPr>
        <w:t xml:space="preserve">Homeopathic medications</w:t>
      </w:r>
    </w:p>
    <w:p w:rsidR="00000000" w:rsidDel="00000000" w:rsidP="00000000" w:rsidRDefault="00000000" w:rsidRPr="00000000" w14:paraId="0000003E">
      <w:pPr>
        <w:spacing w:after="0" w:before="0" w:lineRule="auto"/>
        <w:ind w:left="0" w:firstLine="0"/>
        <w:rPr/>
      </w:pPr>
      <w:r w:rsidDel="00000000" w:rsidR="00000000" w:rsidRPr="00000000">
        <w:rPr>
          <w:b w:val="1"/>
          <w:color w:val="741b47"/>
          <w:rtl w:val="0"/>
        </w:rPr>
        <w:t xml:space="preserve">Indications:  </w:t>
      </w:r>
      <w:r w:rsidDel="00000000" w:rsidR="00000000" w:rsidRPr="00000000">
        <w:rPr>
          <w:rtl w:val="0"/>
        </w:rPr>
        <w:t xml:space="preserve">short-term relief of acute and chronic exacerbation of musculoskeletal pain from inflammation. </w:t>
      </w:r>
    </w:p>
    <w:p w:rsidR="00000000" w:rsidDel="00000000" w:rsidP="00000000" w:rsidRDefault="00000000" w:rsidRPr="00000000" w14:paraId="0000003F">
      <w:pPr>
        <w:spacing w:after="0" w:before="0" w:lineRule="auto"/>
        <w:ind w:left="0" w:firstLine="0"/>
        <w:rPr>
          <w:b w:val="1"/>
          <w:color w:val="741b47"/>
        </w:rPr>
      </w:pPr>
      <w:r w:rsidDel="00000000" w:rsidR="00000000" w:rsidRPr="00000000">
        <w:rPr>
          <w:rtl w:val="0"/>
        </w:rPr>
      </w:r>
    </w:p>
    <w:p w:rsidR="00000000" w:rsidDel="00000000" w:rsidP="00000000" w:rsidRDefault="00000000" w:rsidRPr="00000000" w14:paraId="00000040">
      <w:pPr>
        <w:spacing w:after="0" w:before="0" w:lineRule="auto"/>
        <w:ind w:left="0" w:firstLine="0"/>
        <w:rPr/>
      </w:pPr>
      <w:r w:rsidDel="00000000" w:rsidR="00000000" w:rsidRPr="00000000">
        <w:rPr>
          <w:b w:val="1"/>
          <w:color w:val="741b47"/>
          <w:rtl w:val="0"/>
        </w:rPr>
        <w:t xml:space="preserve">FDA approval:</w:t>
      </w:r>
      <w:r w:rsidDel="00000000" w:rsidR="00000000" w:rsidRPr="00000000">
        <w:rPr>
          <w:color w:val="741b47"/>
          <w:rtl w:val="0"/>
        </w:rPr>
        <w:t xml:space="preserve"> </w:t>
      </w:r>
      <w:r w:rsidDel="00000000" w:rsidR="00000000" w:rsidRPr="00000000">
        <w:rPr>
          <w:rtl w:val="0"/>
        </w:rPr>
        <w:t xml:space="preserve">There are no FDA approvals for homeopathic medications, although these medications are regulated and monitored for safety concerns.</w:t>
      </w:r>
    </w:p>
    <w:p w:rsidR="00000000" w:rsidDel="00000000" w:rsidP="00000000" w:rsidRDefault="00000000" w:rsidRPr="00000000" w14:paraId="00000041">
      <w:pPr>
        <w:spacing w:after="0" w:before="0" w:lineRule="auto"/>
        <w:ind w:left="0" w:firstLine="0"/>
        <w:rPr>
          <w:b w:val="1"/>
          <w:color w:val="741b47"/>
        </w:rPr>
      </w:pPr>
      <w:r w:rsidDel="00000000" w:rsidR="00000000" w:rsidRPr="00000000">
        <w:rPr>
          <w:rtl w:val="0"/>
        </w:rPr>
      </w:r>
    </w:p>
    <w:p w:rsidR="00000000" w:rsidDel="00000000" w:rsidP="00000000" w:rsidRDefault="00000000" w:rsidRPr="00000000" w14:paraId="00000042">
      <w:pPr>
        <w:rPr>
          <w:b w:val="1"/>
          <w:color w:val="741b47"/>
        </w:rPr>
      </w:pPr>
      <w:r w:rsidDel="00000000" w:rsidR="00000000" w:rsidRPr="00000000">
        <w:rPr>
          <w:b w:val="1"/>
          <w:color w:val="741b47"/>
          <w:rtl w:val="0"/>
        </w:rPr>
        <w:t xml:space="preserve">ABSOLUTE Contraindications</w:t>
      </w:r>
    </w:p>
    <w:p w:rsidR="00000000" w:rsidDel="00000000" w:rsidP="00000000" w:rsidRDefault="00000000" w:rsidRPr="00000000" w14:paraId="00000043">
      <w:pPr>
        <w:numPr>
          <w:ilvl w:val="0"/>
          <w:numId w:val="1"/>
        </w:numPr>
        <w:ind w:left="720" w:hanging="360"/>
      </w:pPr>
      <w:r w:rsidDel="00000000" w:rsidR="00000000" w:rsidRPr="00000000">
        <w:rPr>
          <w:rtl w:val="0"/>
        </w:rPr>
        <w:t xml:space="preserve">True allergy to corticosteroids</w:t>
      </w:r>
    </w:p>
    <w:p w:rsidR="00000000" w:rsidDel="00000000" w:rsidP="00000000" w:rsidRDefault="00000000" w:rsidRPr="00000000" w14:paraId="00000044">
      <w:pPr>
        <w:numPr>
          <w:ilvl w:val="0"/>
          <w:numId w:val="1"/>
        </w:numPr>
        <w:ind w:left="720" w:hanging="360"/>
      </w:pPr>
      <w:r w:rsidDel="00000000" w:rsidR="00000000" w:rsidRPr="00000000">
        <w:rPr>
          <w:rtl w:val="0"/>
        </w:rPr>
        <w:t xml:space="preserve">INR &gt; 2.5</w:t>
      </w:r>
    </w:p>
    <w:p w:rsidR="00000000" w:rsidDel="00000000" w:rsidP="00000000" w:rsidRDefault="00000000" w:rsidRPr="00000000" w14:paraId="00000045">
      <w:pPr>
        <w:numPr>
          <w:ilvl w:val="0"/>
          <w:numId w:val="1"/>
        </w:numPr>
        <w:ind w:left="720" w:hanging="360"/>
      </w:pPr>
      <w:r w:rsidDel="00000000" w:rsidR="00000000" w:rsidRPr="00000000">
        <w:rPr>
          <w:rtl w:val="0"/>
        </w:rPr>
        <w:t xml:space="preserve">Infection</w:t>
      </w:r>
    </w:p>
    <w:p w:rsidR="00000000" w:rsidDel="00000000" w:rsidP="00000000" w:rsidRDefault="00000000" w:rsidRPr="00000000" w14:paraId="00000046">
      <w:pPr>
        <w:numPr>
          <w:ilvl w:val="0"/>
          <w:numId w:val="1"/>
        </w:numPr>
        <w:ind w:left="720" w:hanging="360"/>
      </w:pPr>
      <w:r w:rsidDel="00000000" w:rsidR="00000000" w:rsidRPr="00000000">
        <w:rPr>
          <w:rtl w:val="0"/>
        </w:rPr>
        <w:t xml:space="preserve">Injection into a weight-bearing structure</w:t>
      </w:r>
      <w:r w:rsidDel="00000000" w:rsidR="00000000" w:rsidRPr="00000000">
        <w:rPr>
          <w:rtl w:val="0"/>
        </w:rPr>
      </w:r>
    </w:p>
    <w:p w:rsidR="00000000" w:rsidDel="00000000" w:rsidP="00000000" w:rsidRDefault="00000000" w:rsidRPr="00000000" w14:paraId="00000047">
      <w:pPr>
        <w:rPr>
          <w:b w:val="1"/>
          <w:color w:val="741b47"/>
        </w:rPr>
      </w:pPr>
      <w:r w:rsidDel="00000000" w:rsidR="00000000" w:rsidRPr="00000000">
        <w:rPr>
          <w:rtl w:val="0"/>
        </w:rPr>
      </w:r>
    </w:p>
    <w:p w:rsidR="00000000" w:rsidDel="00000000" w:rsidP="00000000" w:rsidRDefault="00000000" w:rsidRPr="00000000" w14:paraId="00000048">
      <w:pPr>
        <w:rPr>
          <w:b w:val="1"/>
          <w:color w:val="741b47"/>
        </w:rPr>
      </w:pPr>
      <w:r w:rsidDel="00000000" w:rsidR="00000000" w:rsidRPr="00000000">
        <w:rPr>
          <w:b w:val="1"/>
          <w:color w:val="741b47"/>
          <w:rtl w:val="0"/>
        </w:rPr>
        <w:t xml:space="preserve">Relative Contraindications</w:t>
      </w:r>
    </w:p>
    <w:p w:rsidR="00000000" w:rsidDel="00000000" w:rsidP="00000000" w:rsidRDefault="00000000" w:rsidRPr="00000000" w14:paraId="00000049">
      <w:pPr>
        <w:numPr>
          <w:ilvl w:val="0"/>
          <w:numId w:val="2"/>
        </w:numPr>
        <w:ind w:left="720" w:hanging="360"/>
      </w:pPr>
      <w:r w:rsidDel="00000000" w:rsidR="00000000" w:rsidRPr="00000000">
        <w:rPr>
          <w:rtl w:val="0"/>
        </w:rPr>
        <w:t xml:space="preserve">None</w:t>
      </w:r>
    </w:p>
    <w:p w:rsidR="00000000" w:rsidDel="00000000" w:rsidP="00000000" w:rsidRDefault="00000000" w:rsidRPr="00000000" w14:paraId="0000004A">
      <w:pPr>
        <w:ind w:left="720" w:firstLine="0"/>
        <w:rPr/>
      </w:pPr>
      <w:r w:rsidDel="00000000" w:rsidR="00000000" w:rsidRPr="00000000">
        <w:rPr>
          <w:rtl w:val="0"/>
        </w:rPr>
      </w:r>
    </w:p>
    <w:p w:rsidR="00000000" w:rsidDel="00000000" w:rsidP="00000000" w:rsidRDefault="00000000" w:rsidRPr="00000000" w14:paraId="0000004B">
      <w:pPr>
        <w:rPr>
          <w:b w:val="1"/>
          <w:color w:val="741b47"/>
        </w:rPr>
      </w:pPr>
      <w:r w:rsidDel="00000000" w:rsidR="00000000" w:rsidRPr="00000000">
        <w:rPr>
          <w:b w:val="1"/>
          <w:color w:val="741b47"/>
          <w:rtl w:val="0"/>
        </w:rPr>
        <w:t xml:space="preserve">Known side effects:</w:t>
      </w:r>
    </w:p>
    <w:p w:rsidR="00000000" w:rsidDel="00000000" w:rsidP="00000000" w:rsidRDefault="00000000" w:rsidRPr="00000000" w14:paraId="0000004C">
      <w:pPr>
        <w:numPr>
          <w:ilvl w:val="0"/>
          <w:numId w:val="3"/>
        </w:numPr>
        <w:spacing w:after="0" w:afterAutospacing="0"/>
        <w:ind w:left="720" w:hanging="360"/>
      </w:pPr>
      <w:r w:rsidDel="00000000" w:rsidR="00000000" w:rsidRPr="00000000">
        <w:rPr>
          <w:rtl w:val="0"/>
        </w:rPr>
        <w:t xml:space="preserve">Pain at injection site</w:t>
      </w:r>
    </w:p>
    <w:p w:rsidR="00000000" w:rsidDel="00000000" w:rsidP="00000000" w:rsidRDefault="00000000" w:rsidRPr="00000000" w14:paraId="0000004D">
      <w:pPr>
        <w:numPr>
          <w:ilvl w:val="0"/>
          <w:numId w:val="3"/>
        </w:numPr>
        <w:spacing w:after="0" w:afterAutospacing="0" w:before="0" w:beforeAutospacing="0" w:lineRule="auto"/>
        <w:ind w:left="720" w:hanging="360"/>
      </w:pPr>
      <w:r w:rsidDel="00000000" w:rsidR="00000000" w:rsidRPr="00000000">
        <w:rPr>
          <w:rtl w:val="0"/>
        </w:rPr>
        <w:t xml:space="preserve">Risk of infection</w:t>
      </w:r>
    </w:p>
    <w:p w:rsidR="00000000" w:rsidDel="00000000" w:rsidP="00000000" w:rsidRDefault="00000000" w:rsidRPr="00000000" w14:paraId="0000004E">
      <w:pPr>
        <w:numPr>
          <w:ilvl w:val="0"/>
          <w:numId w:val="3"/>
        </w:numPr>
        <w:spacing w:after="240" w:before="0" w:beforeAutospacing="0" w:lineRule="auto"/>
        <w:ind w:left="720" w:hanging="360"/>
      </w:pPr>
      <w:r w:rsidDel="00000000" w:rsidR="00000000" w:rsidRPr="00000000">
        <w:rPr>
          <w:rtl w:val="0"/>
        </w:rPr>
        <w:t xml:space="preserve">Risk of bleeding or bruising at the site</w:t>
      </w:r>
      <w:r w:rsidDel="00000000" w:rsidR="00000000" w:rsidRPr="00000000">
        <w:rPr>
          <w:rtl w:val="0"/>
        </w:rPr>
      </w:r>
    </w:p>
    <w:sectPr>
      <w:headerReference r:id="rId6"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F">
    <w:pPr>
      <w:jc w:val="center"/>
      <w:rPr>
        <w:b w:val="1"/>
        <w:sz w:val="32"/>
        <w:szCs w:val="32"/>
      </w:rPr>
    </w:pPr>
    <w:r w:rsidDel="00000000" w:rsidR="00000000" w:rsidRPr="00000000">
      <w:rPr>
        <w:b w:val="1"/>
        <w:sz w:val="32"/>
        <w:szCs w:val="32"/>
        <w:rtl w:val="0"/>
      </w:rPr>
      <w:t xml:space="preserve">Anti-inflammatory Fact Sheet</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fontTable" Target="fontTable.xml"/><Relationship Id="rId7"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theme" Target="theme/theme1.xml"/><Relationship Id="rId6" Type="http://schemas.openxmlformats.org/officeDocument/2006/relationships/header" Target="header1.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4CF05EEF1C0C2458674BE374E272681" ma:contentTypeVersion="11" ma:contentTypeDescription="Create a new document." ma:contentTypeScope="" ma:versionID="29ce968a5c0413d8716b819ad2ccda73">
  <xsd:schema xmlns:xsd="http://www.w3.org/2001/XMLSchema" xmlns:xs="http://www.w3.org/2001/XMLSchema" xmlns:p="http://schemas.microsoft.com/office/2006/metadata/properties" xmlns:ns2="591d7530-4946-4d46-96e4-fe2fb3917f48" xmlns:ns3="1da7bcd1-a623-4143-a373-6da57e0cad67" targetNamespace="http://schemas.microsoft.com/office/2006/metadata/properties" ma:root="true" ma:fieldsID="a14fa462097f3f6878a1a36033bed543" ns2:_="" ns3:_="">
    <xsd:import namespace="591d7530-4946-4d46-96e4-fe2fb3917f48"/>
    <xsd:import namespace="1da7bcd1-a623-4143-a373-6da57e0cad6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1d7530-4946-4d46-96e4-fe2fb3917f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9eeefff-a2de-4525-813c-c86688f2af7a"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da7bcd1-a623-4143-a373-6da57e0cad6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f667233-0099-4809-a230-48a8246ceda5}" ma:internalName="TaxCatchAll" ma:showField="CatchAllData" ma:web="1da7bcd1-a623-4143-a373-6da57e0cad6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da7bcd1-a623-4143-a373-6da57e0cad67" xsi:nil="true"/>
    <lcf76f155ced4ddcb4097134ff3c332f xmlns="591d7530-4946-4d46-96e4-fe2fb3917f4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27F293B-9200-44D6-A1DE-4CAD3761DE9C}"/>
</file>

<file path=customXml/itemProps2.xml><?xml version="1.0" encoding="utf-8"?>
<ds:datastoreItem xmlns:ds="http://schemas.openxmlformats.org/officeDocument/2006/customXml" ds:itemID="{70F2C9F4-7D22-4C9C-8C9A-2F96851E640B}"/>
</file>

<file path=customXml/itemProps3.xml><?xml version="1.0" encoding="utf-8"?>
<ds:datastoreItem xmlns:ds="http://schemas.openxmlformats.org/officeDocument/2006/customXml" ds:itemID="{4593F351-7959-4F49-81AE-AE5F8A2EF372}"/>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0x010100A4CF05EEF1C0C2458674BE374E272681</vt:lpwstr>
  </property>
</Properties>
</file>